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88" w:rsidRDefault="00857688" w:rsidP="00857688">
      <w:pPr>
        <w:ind w:firstLine="709"/>
        <w:jc w:val="center"/>
      </w:pPr>
      <w:r>
        <w:t>ВНИМАНИЕ</w:t>
      </w:r>
    </w:p>
    <w:p w:rsidR="00857688" w:rsidRDefault="00857688" w:rsidP="00857688">
      <w:pPr>
        <w:ind w:firstLine="709"/>
        <w:jc w:val="center"/>
      </w:pPr>
      <w:r>
        <w:t xml:space="preserve"> владельцев земельных участков</w:t>
      </w:r>
    </w:p>
    <w:p w:rsidR="00857688" w:rsidRDefault="00857688" w:rsidP="00857688">
      <w:pPr>
        <w:ind w:firstLine="709"/>
        <w:jc w:val="center"/>
      </w:pPr>
      <w:r>
        <w:t xml:space="preserve">СНТ </w:t>
      </w:r>
      <w:r w:rsidRPr="00E06314">
        <w:t>"</w:t>
      </w:r>
      <w:r>
        <w:t>Можайский Парк</w:t>
      </w:r>
      <w:r w:rsidRPr="00E06314">
        <w:t>"</w:t>
      </w:r>
      <w:r>
        <w:t>, СНТ "МАША»</w:t>
      </w:r>
    </w:p>
    <w:p w:rsidR="00857688" w:rsidRDefault="00857688" w:rsidP="00857688">
      <w:pPr>
        <w:ind w:firstLine="709"/>
        <w:jc w:val="center"/>
      </w:pPr>
    </w:p>
    <w:p w:rsidR="00857688" w:rsidRDefault="00857688" w:rsidP="00857688">
      <w:pPr>
        <w:ind w:firstLine="709"/>
        <w:jc w:val="both"/>
      </w:pPr>
      <w:r w:rsidRPr="00B777E0">
        <w:t xml:space="preserve">Администрация </w:t>
      </w:r>
      <w:proofErr w:type="spellStart"/>
      <w:r w:rsidRPr="00B777E0">
        <w:t>Виллозского</w:t>
      </w:r>
      <w:proofErr w:type="spellEnd"/>
      <w:r w:rsidRPr="00B777E0">
        <w:t xml:space="preserve"> городского поселения сообщает о риске </w:t>
      </w:r>
      <w:proofErr w:type="gramStart"/>
      <w:r w:rsidRPr="00B777E0">
        <w:t>прекращения обеспечения бесперебойного электроснабжения объектов</w:t>
      </w:r>
      <w:r>
        <w:t xml:space="preserve"> недвижимости</w:t>
      </w:r>
      <w:proofErr w:type="gramEnd"/>
      <w:r>
        <w:t xml:space="preserve"> на садовых и дачных участках</w:t>
      </w:r>
      <w:r w:rsidRPr="0022450A">
        <w:t xml:space="preserve"> </w:t>
      </w:r>
      <w:r>
        <w:t xml:space="preserve">в связи с расторжением договоров энергоснабжения между СНТ </w:t>
      </w:r>
      <w:r w:rsidRPr="00E06314">
        <w:t>"</w:t>
      </w:r>
      <w:r>
        <w:t>МАША</w:t>
      </w:r>
      <w:r w:rsidRPr="00E06314">
        <w:t>"</w:t>
      </w:r>
      <w:r>
        <w:t xml:space="preserve">, СНТ "Можайский Парк" и гарантирующим поставщиком АО «Петербургская сбытовая компания» и случаями нарушения порядка оплаты потребленной электроэнергии. </w:t>
      </w:r>
    </w:p>
    <w:p w:rsidR="00857688" w:rsidRDefault="00857688" w:rsidP="00857688">
      <w:pPr>
        <w:ind w:firstLine="709"/>
        <w:jc w:val="both"/>
      </w:pPr>
      <w:r>
        <w:t xml:space="preserve">Всем владельцам земельных участков в данных товариществах </w:t>
      </w:r>
      <w:r w:rsidRPr="00AC4832">
        <w:rPr>
          <w:b/>
          <w:bCs/>
        </w:rPr>
        <w:t xml:space="preserve">необходимо </w:t>
      </w:r>
      <w:r>
        <w:t xml:space="preserve">обратиться в адрес АО «Петербургская сбытовая компания» </w:t>
      </w:r>
      <w:r w:rsidRPr="00AC4832">
        <w:rPr>
          <w:b/>
          <w:bCs/>
        </w:rPr>
        <w:t>для заключения</w:t>
      </w:r>
      <w:r>
        <w:t xml:space="preserve"> </w:t>
      </w:r>
      <w:r w:rsidRPr="00AC4832">
        <w:rPr>
          <w:b/>
          <w:bCs/>
        </w:rPr>
        <w:t>прямых договоров энергоснабжения</w:t>
      </w:r>
      <w:r>
        <w:t xml:space="preserve"> (способы обращения прилагаются), если такой договор еще не был заключен, и </w:t>
      </w:r>
      <w:r w:rsidRPr="00AC4832">
        <w:rPr>
          <w:u w:val="single"/>
        </w:rPr>
        <w:t>не допускать нарушения</w:t>
      </w:r>
      <w:r>
        <w:t xml:space="preserve"> порядка оплаты потребленной электроэнергии.</w:t>
      </w:r>
    </w:p>
    <w:p w:rsidR="00857688" w:rsidRDefault="00857688" w:rsidP="00857688">
      <w:pPr>
        <w:ind w:firstLine="709"/>
        <w:jc w:val="both"/>
      </w:pPr>
    </w:p>
    <w:p w:rsidR="00857688" w:rsidRPr="00356FE6" w:rsidRDefault="00857688" w:rsidP="00857688">
      <w:pPr>
        <w:jc w:val="center"/>
        <w:rPr>
          <w:b/>
        </w:rPr>
      </w:pPr>
      <w:r w:rsidRPr="00356FE6">
        <w:rPr>
          <w:b/>
        </w:rPr>
        <w:t>Способы обращения в АО «Петербургская сбытовая компания»</w:t>
      </w:r>
    </w:p>
    <w:p w:rsidR="00857688" w:rsidRPr="00356FE6" w:rsidRDefault="00857688" w:rsidP="00857688">
      <w:pPr>
        <w:jc w:val="center"/>
      </w:pPr>
      <w:r>
        <w:rPr>
          <w:b/>
        </w:rPr>
        <w:t>д</w:t>
      </w:r>
      <w:r w:rsidRPr="00356FE6">
        <w:rPr>
          <w:b/>
        </w:rPr>
        <w:t>ля граждан-потребителей коммунальной услуги по электроснабжению на территории Ленинградской области</w:t>
      </w:r>
      <w:r>
        <w:t>:</w:t>
      </w:r>
    </w:p>
    <w:p w:rsidR="00857688" w:rsidRPr="00356FE6" w:rsidRDefault="00857688" w:rsidP="00857688">
      <w:pPr>
        <w:jc w:val="both"/>
      </w:pPr>
    </w:p>
    <w:p w:rsidR="00857688" w:rsidRPr="00356FE6" w:rsidRDefault="00857688" w:rsidP="00857688">
      <w:pPr>
        <w:pStyle w:val="a4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356FE6">
        <w:rPr>
          <w:color w:val="auto"/>
        </w:rPr>
        <w:t>По телефон</w:t>
      </w:r>
      <w:r>
        <w:rPr>
          <w:color w:val="auto"/>
        </w:rPr>
        <w:t>у</w:t>
      </w:r>
      <w:r w:rsidRPr="00356FE6">
        <w:rPr>
          <w:color w:val="auto"/>
        </w:rPr>
        <w:t xml:space="preserve"> 8 (812) 678-96-00, (ежедневно с 09:00 до 21:00)</w:t>
      </w:r>
    </w:p>
    <w:p w:rsidR="00857688" w:rsidRPr="00356FE6" w:rsidRDefault="00857688" w:rsidP="00857688">
      <w:pPr>
        <w:jc w:val="both"/>
      </w:pPr>
    </w:p>
    <w:p w:rsidR="00857688" w:rsidRDefault="00857688" w:rsidP="00857688">
      <w:pPr>
        <w:pStyle w:val="a4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356FE6">
        <w:rPr>
          <w:color w:val="auto"/>
        </w:rPr>
        <w:t>Через сервис «Направить обращение»</w:t>
      </w: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83"/>
        <w:gridCol w:w="6645"/>
      </w:tblGrid>
      <w:tr w:rsidR="00857688" w:rsidTr="00ED16C0">
        <w:tc>
          <w:tcPr>
            <w:tcW w:w="2835" w:type="dxa"/>
          </w:tcPr>
          <w:p w:rsidR="00857688" w:rsidRDefault="00857688" w:rsidP="00ED16C0">
            <w:pPr>
              <w:pStyle w:val="a4"/>
              <w:ind w:left="0"/>
              <w:jc w:val="center"/>
              <w:rPr>
                <w:color w:val="auto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028700"/>
                  <wp:effectExtent l="0" t="0" r="0" b="0"/>
                  <wp:docPr id="4" name="Рисунок 1" descr="http://qrcoder.ru/code/?https%3A%2F%2Fpesc.ru%2Fcontacts%2Fappeal%2F%23form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pesc.ru%2Fcontacts%2Fappeal%2F%23form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:rsidR="00857688" w:rsidRDefault="00857688" w:rsidP="00ED16C0">
            <w:pPr>
              <w:ind w:left="426" w:hanging="421"/>
            </w:pPr>
            <w:hyperlink r:id="rId6" w:anchor="form" w:history="1">
              <w:r w:rsidRPr="006B29F2">
                <w:rPr>
                  <w:rStyle w:val="a3"/>
                </w:rPr>
                <w:t>https://pesc.ru/contacts/appeal/#form</w:t>
              </w:r>
            </w:hyperlink>
          </w:p>
          <w:p w:rsidR="00857688" w:rsidRDefault="00857688" w:rsidP="00ED16C0">
            <w:pPr>
              <w:pStyle w:val="a4"/>
              <w:ind w:left="0"/>
              <w:rPr>
                <w:color w:val="auto"/>
              </w:rPr>
            </w:pPr>
          </w:p>
        </w:tc>
      </w:tr>
    </w:tbl>
    <w:p w:rsidR="00857688" w:rsidRPr="00356FE6" w:rsidRDefault="00857688" w:rsidP="00857688">
      <w:pPr>
        <w:jc w:val="both"/>
      </w:pPr>
    </w:p>
    <w:p w:rsidR="00857688" w:rsidRPr="00356FE6" w:rsidRDefault="00857688" w:rsidP="00857688">
      <w:pPr>
        <w:pStyle w:val="a4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356FE6">
        <w:rPr>
          <w:color w:val="auto"/>
        </w:rPr>
        <w:t>По почте 195009, г. Санкт-Петербург, ул. Михайлова, д.11 (АО «Петербургская сбытовая компания»)</w:t>
      </w:r>
    </w:p>
    <w:p w:rsidR="00857688" w:rsidRPr="00356FE6" w:rsidRDefault="00857688" w:rsidP="00857688">
      <w:pPr>
        <w:jc w:val="both"/>
      </w:pPr>
    </w:p>
    <w:p w:rsidR="00857688" w:rsidRDefault="00857688" w:rsidP="00857688">
      <w:pPr>
        <w:pStyle w:val="a4"/>
        <w:numPr>
          <w:ilvl w:val="0"/>
          <w:numId w:val="1"/>
        </w:numPr>
        <w:ind w:left="426" w:hanging="426"/>
        <w:jc w:val="both"/>
        <w:rPr>
          <w:color w:val="auto"/>
        </w:rPr>
      </w:pPr>
      <w:r w:rsidRPr="00356FE6">
        <w:rPr>
          <w:color w:val="auto"/>
        </w:rPr>
        <w:t>Лично в клиентский офис АО «ЕИРЦ ЛО». С адресами и режимами работы офисов можно ознакомиться на сайте ЕИРЦ ЛО</w:t>
      </w:r>
      <w:r>
        <w:rPr>
          <w:color w:val="auto"/>
        </w:rPr>
        <w:t xml:space="preserve"> </w:t>
      </w:r>
      <w:hyperlink r:id="rId7" w:history="1">
        <w:r w:rsidRPr="006B29F2">
          <w:rPr>
            <w:rStyle w:val="a3"/>
          </w:rPr>
          <w:t>https://epd47.ru/</w:t>
        </w:r>
      </w:hyperlink>
      <w:r>
        <w:rPr>
          <w:color w:val="auto"/>
        </w:rPr>
        <w:t xml:space="preserve">. </w:t>
      </w:r>
      <w:r w:rsidRPr="00356FE6">
        <w:rPr>
          <w:color w:val="auto"/>
        </w:rPr>
        <w:t xml:space="preserve">Для этого в верхнем меню выберите пункт "Офисы" и далее свой район. </w:t>
      </w:r>
    </w:p>
    <w:p w:rsidR="00857688" w:rsidRDefault="00857688" w:rsidP="00857688">
      <w:pPr>
        <w:pStyle w:val="a4"/>
        <w:ind w:left="426"/>
        <w:jc w:val="both"/>
        <w:rPr>
          <w:color w:val="auto"/>
        </w:rPr>
      </w:pPr>
      <w:r w:rsidRPr="00356FE6">
        <w:rPr>
          <w:color w:val="auto"/>
        </w:rPr>
        <w:t>Также свое отделение можно выбрать на интерактивной карте офисов</w:t>
      </w:r>
      <w:r>
        <w:rPr>
          <w:color w:val="auto"/>
        </w:rPr>
        <w:t xml:space="preserve">. </w:t>
      </w:r>
      <w:hyperlink r:id="rId8" w:history="1">
        <w:r w:rsidRPr="006B29F2">
          <w:rPr>
            <w:rStyle w:val="a3"/>
          </w:rPr>
          <w:t>https://epd47.ru/territorialnye-upravleniya/interaktivnaya-karta-ofisov/</w:t>
        </w:r>
      </w:hyperlink>
      <w:r>
        <w:rPr>
          <w:color w:val="auto"/>
        </w:rPr>
        <w:t xml:space="preserve"> </w:t>
      </w:r>
    </w:p>
    <w:p w:rsidR="00857688" w:rsidRDefault="00857688" w:rsidP="00857688">
      <w:pPr>
        <w:pStyle w:val="a4"/>
        <w:ind w:left="426"/>
        <w:jc w:val="both"/>
        <w:rPr>
          <w:color w:val="auto"/>
        </w:rPr>
      </w:pPr>
    </w:p>
    <w:tbl>
      <w:tblPr>
        <w:tblStyle w:val="a5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25"/>
        <w:gridCol w:w="6903"/>
      </w:tblGrid>
      <w:tr w:rsidR="00857688" w:rsidTr="00ED16C0">
        <w:tc>
          <w:tcPr>
            <w:tcW w:w="2551" w:type="dxa"/>
            <w:vAlign w:val="center"/>
          </w:tcPr>
          <w:p w:rsidR="00857688" w:rsidRDefault="00857688" w:rsidP="00ED16C0">
            <w:pPr>
              <w:pStyle w:val="a4"/>
              <w:ind w:left="0" w:firstLine="311"/>
              <w:jc w:val="center"/>
              <w:rPr>
                <w:color w:val="auto"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114425"/>
                  <wp:effectExtent l="0" t="0" r="9525" b="9525"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857688" w:rsidRDefault="00857688" w:rsidP="00ED16C0">
            <w:pPr>
              <w:pStyle w:val="a4"/>
              <w:ind w:left="0"/>
              <w:rPr>
                <w:color w:val="auto"/>
              </w:rPr>
            </w:pPr>
            <w:hyperlink r:id="rId10" w:history="1">
              <w:r w:rsidRPr="006B29F2">
                <w:rPr>
                  <w:rStyle w:val="a3"/>
                </w:rPr>
                <w:t>https://epd47.ru/</w:t>
              </w:r>
            </w:hyperlink>
          </w:p>
        </w:tc>
      </w:tr>
      <w:tr w:rsidR="00857688" w:rsidTr="00ED16C0">
        <w:tc>
          <w:tcPr>
            <w:tcW w:w="2551" w:type="dxa"/>
            <w:vAlign w:val="center"/>
          </w:tcPr>
          <w:p w:rsidR="00857688" w:rsidRDefault="00857688" w:rsidP="00ED16C0">
            <w:pPr>
              <w:pStyle w:val="a4"/>
              <w:ind w:left="0" w:firstLine="311"/>
              <w:jc w:val="center"/>
              <w:rPr>
                <w:color w:val="auto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:rsidR="00857688" w:rsidRDefault="00857688" w:rsidP="00ED16C0">
            <w:pPr>
              <w:pStyle w:val="a4"/>
              <w:ind w:left="0"/>
              <w:rPr>
                <w:color w:val="auto"/>
              </w:rPr>
            </w:pPr>
            <w:hyperlink r:id="rId12" w:history="1">
              <w:r w:rsidRPr="006B29F2">
                <w:rPr>
                  <w:rStyle w:val="a3"/>
                </w:rPr>
                <w:t>https://epd47.ru/territorialnye-upravleniya/interaktivnaya-karta-ofisov/</w:t>
              </w:r>
            </w:hyperlink>
          </w:p>
        </w:tc>
      </w:tr>
    </w:tbl>
    <w:p w:rsidR="00857688" w:rsidRPr="00356FE6" w:rsidRDefault="00857688" w:rsidP="00857688">
      <w:pPr>
        <w:pStyle w:val="a4"/>
        <w:ind w:left="426"/>
        <w:jc w:val="both"/>
        <w:rPr>
          <w:color w:val="auto"/>
        </w:rPr>
      </w:pPr>
    </w:p>
    <w:p w:rsidR="00AC4832" w:rsidRPr="00857688" w:rsidRDefault="00AC4832" w:rsidP="00857688"/>
    <w:sectPr w:rsidR="00AC4832" w:rsidRPr="00857688" w:rsidSect="00F02811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E6CA5"/>
    <w:multiLevelType w:val="hybridMultilevel"/>
    <w:tmpl w:val="83CE07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3D2"/>
    <w:rsid w:val="00163A2A"/>
    <w:rsid w:val="006C0B77"/>
    <w:rsid w:val="008242FF"/>
    <w:rsid w:val="00857688"/>
    <w:rsid w:val="00870751"/>
    <w:rsid w:val="00882FD9"/>
    <w:rsid w:val="00922C48"/>
    <w:rsid w:val="00AC4832"/>
    <w:rsid w:val="00B915B7"/>
    <w:rsid w:val="00D54D8A"/>
    <w:rsid w:val="00E423D2"/>
    <w:rsid w:val="00EA59DF"/>
    <w:rsid w:val="00EE4070"/>
    <w:rsid w:val="00F12C76"/>
    <w:rsid w:val="00FA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C483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C4832"/>
    <w:pPr>
      <w:ind w:left="720"/>
      <w:contextualSpacing/>
    </w:pPr>
    <w:rPr>
      <w:color w:val="808000"/>
      <w:szCs w:val="20"/>
    </w:rPr>
  </w:style>
  <w:style w:type="table" w:styleId="a5">
    <w:name w:val="Table Grid"/>
    <w:basedOn w:val="a1"/>
    <w:rsid w:val="00AC4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76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7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d47.ru/territorialnye-upravleniya/interaktivnaya-karta-ofiso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d47.ru/" TargetMode="External"/><Relationship Id="rId12" Type="http://schemas.openxmlformats.org/officeDocument/2006/relationships/hyperlink" Target="https://epd47.ru/territorialnye-upravleniya/interaktivnaya-karta-ofis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sc.ru/contacts/appeal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gif"/><Relationship Id="rId10" Type="http://schemas.openxmlformats.org/officeDocument/2006/relationships/hyperlink" Target="https://epd47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2023-08-30T06:31:00Z</dcterms:created>
  <dcterms:modified xsi:type="dcterms:W3CDTF">2023-09-04T09:05:00Z</dcterms:modified>
</cp:coreProperties>
</file>